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6C5BBC60"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8D7BFA">
              <w:rPr>
                <w:lang w:val="en-US"/>
              </w:rPr>
              <w:t>Pemahaman Lintas Budaya</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4B8AA0DA"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8D7BFA">
              <w:rPr>
                <w:lang w:val="en-US"/>
              </w:rPr>
              <w:t>5RPLB1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41CF324B"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51700E">
              <w:rPr>
                <w:lang w:val="en-US"/>
              </w:rPr>
              <w:t>2 (dua)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048C409F" w:rsidR="009875AE" w:rsidRPr="00122CAC" w:rsidRDefault="009875AE" w:rsidP="00422B64">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22B64">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3BA5B93"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8D7BFA">
              <w:rPr>
                <w:lang w:val="en-US"/>
              </w:rPr>
              <w:t>Okki Kurnia, S.Par.,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71036E81" w:rsidR="009875AE" w:rsidRPr="00122CAC" w:rsidRDefault="008D7BFA" w:rsidP="009875AE">
            <w:pPr>
              <w:pStyle w:val="TableParagraph"/>
              <w:spacing w:line="230" w:lineRule="exact"/>
              <w:ind w:left="107" w:right="264"/>
              <w:rPr>
                <w:rFonts w:ascii="Arial" w:hAnsi="Arial" w:cs="Arial"/>
                <w:sz w:val="20"/>
              </w:rPr>
            </w:pPr>
            <w:r>
              <w:rPr>
                <w:lang w:val="en-US"/>
              </w:rPr>
              <w:t>Okki Kurnia, S.Par.,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C98C3CE" w:rsidR="009875AE" w:rsidRPr="00E54C7A" w:rsidRDefault="008D7BFA" w:rsidP="00E54C7A">
            <w:pPr>
              <w:pStyle w:val="TableParagraph"/>
              <w:spacing w:line="230" w:lineRule="atLeast"/>
              <w:ind w:left="108" w:right="107"/>
              <w:rPr>
                <w:rFonts w:ascii="Arial" w:hAnsi="Arial" w:cs="Arial"/>
                <w:sz w:val="20"/>
                <w:lang w:val="en-ID"/>
              </w:rPr>
            </w:pPr>
            <w:r w:rsidRPr="008D7BFA">
              <w:rPr>
                <w:rFonts w:ascii="Arial" w:hAnsi="Arial" w:cs="Arial"/>
                <w:sz w:val="20"/>
                <w:lang w:val="en-ID"/>
              </w:rPr>
              <w:t>Pemahaman Lintas Budaya adalah mata kuliah yang mengajarkan prinsip-prinsip keberagaman budaya dan cara berinteraksi dengan tamu dari berbagai budaya di lingkungan perhotelan. Mahasiswa akan mempelajari berbagai aspek budaya seperti nilai, norma, dan etika yang berlaku di berbagai negara serta bagaimana perbedaan tersebut mempengaruhi interaksi antara tamu dan staf hotel. Materi perkuliahan akan mencakup teori dasar budaya, pengenalan nilai dan kepercayaan budaya yang berbeda, serta studi kasus praktis di bidang hospitality.</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0B97196C"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Pengantar Pemahaman Lintas Budaya</w:t>
            </w:r>
          </w:p>
          <w:p w14:paraId="3EB709FE"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Konsep Dasar dan Teori Lintas Budaya</w:t>
            </w:r>
          </w:p>
          <w:p w14:paraId="0F07333D"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Budaya dan Identitas dalam Hospitality</w:t>
            </w:r>
          </w:p>
          <w:p w14:paraId="22455619"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Perbedaan Nilai dan Norma Budaya</w:t>
            </w:r>
          </w:p>
          <w:p w14:paraId="5904B3A1"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Budaya Timur vs. Barat</w:t>
            </w:r>
          </w:p>
          <w:p w14:paraId="246C0A52"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Etika dan Adat dalam Layanan Hotel</w:t>
            </w:r>
          </w:p>
          <w:p w14:paraId="719C19A9" w14:textId="5FD4B5AB" w:rsidR="00A75CBF" w:rsidRPr="00A75CBF" w:rsidRDefault="008D7BFA" w:rsidP="008D7BFA">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8D7BFA">
              <w:rPr>
                <w:rStyle w:val="normaltextrun"/>
                <w:rFonts w:asciiTheme="minorBidi" w:hAnsiTheme="minorBidi" w:cstheme="minorBidi"/>
                <w:sz w:val="20"/>
                <w:szCs w:val="20"/>
                <w:lang w:val="en-US"/>
              </w:rPr>
              <w:t>Studi Kasus: Layanan Tamu Multikultural</w:t>
            </w:r>
          </w:p>
          <w:p w14:paraId="46F7183B" w14:textId="1F072ED3" w:rsidR="002B1627" w:rsidRDefault="00A32920" w:rsidP="008D7BFA">
            <w:pPr>
              <w:pStyle w:val="paragraph"/>
              <w:numPr>
                <w:ilvl w:val="0"/>
                <w:numId w:val="18"/>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470FE36B"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Peran Bahasa dalam Interaksi Budaya</w:t>
            </w:r>
          </w:p>
          <w:p w14:paraId="47946B05"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Tantangan dalam Komunikasi Antarbudaya</w:t>
            </w:r>
          </w:p>
          <w:p w14:paraId="23DA6EEB"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Resolusi Konflik dalam Layanan Hotel</w:t>
            </w:r>
          </w:p>
          <w:p w14:paraId="0DDDE785"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Pengaruh Budaya terhadap Ekspektasi Layanan</w:t>
            </w:r>
          </w:p>
          <w:p w14:paraId="15078AFF"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Adaptasi dalam Pelayanan</w:t>
            </w:r>
          </w:p>
          <w:p w14:paraId="5D6C1C85" w14:textId="77777777" w:rsidR="008D7BFA" w:rsidRPr="008D7BFA" w:rsidRDefault="008D7BFA" w:rsidP="008D7BFA">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Studi Kasus dan Diskusi Terbuka</w:t>
            </w:r>
          </w:p>
          <w:p w14:paraId="46C98A52" w14:textId="178F09E3" w:rsidR="0051700E" w:rsidRPr="0051700E" w:rsidRDefault="008D7BFA" w:rsidP="008D7BFA">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8D7BFA">
              <w:rPr>
                <w:rStyle w:val="normaltextrun"/>
                <w:rFonts w:asciiTheme="minorBidi" w:hAnsiTheme="minorBidi" w:cstheme="minorBidi"/>
                <w:sz w:val="20"/>
                <w:szCs w:val="20"/>
                <w:lang w:val="en-US"/>
              </w:rPr>
              <w:t>Review dan Latihan Soal</w:t>
            </w:r>
          </w:p>
          <w:p w14:paraId="2AC0897F" w14:textId="3A54157F" w:rsidR="009875AE" w:rsidRPr="002B1627" w:rsidRDefault="00A32920" w:rsidP="008D7BFA">
            <w:pPr>
              <w:pStyle w:val="paragraph"/>
              <w:numPr>
                <w:ilvl w:val="0"/>
                <w:numId w:val="18"/>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1E8CC0F1" w14:textId="77777777" w:rsidR="008D7BFA" w:rsidRPr="008D7BFA" w:rsidRDefault="008D7BFA" w:rsidP="008D7BF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Hofstede, G. (2010). Cultures and Organizations: Software of the Mind. McGraw-Hill.</w:t>
            </w:r>
          </w:p>
          <w:p w14:paraId="18D2A183" w14:textId="77777777" w:rsidR="008D7BFA" w:rsidRPr="008D7BFA" w:rsidRDefault="008D7BFA" w:rsidP="008D7BF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Samovar, L. A., Porter, R. E., &amp; McDaniel, E. R. (2017). Intercultural Communication: A Reader. Cengage Learning.</w:t>
            </w:r>
          </w:p>
          <w:p w14:paraId="638AEEC3" w14:textId="77777777" w:rsidR="008D7BFA" w:rsidRPr="008D7BFA" w:rsidRDefault="008D7BFA" w:rsidP="008D7BF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Reisinger, Y., &amp; Turner, L. (2003). Cross-Cultural Behaviour in Tourism: Concepts and Analysis. Butterworth-Heinemann.</w:t>
            </w:r>
          </w:p>
          <w:p w14:paraId="59C5511C" w14:textId="63F69650" w:rsidR="00422B64" w:rsidRPr="00422B64" w:rsidRDefault="008D7BFA" w:rsidP="008D7BF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D7BFA">
              <w:rPr>
                <w:rStyle w:val="normaltextrun"/>
                <w:rFonts w:asciiTheme="minorBidi" w:hAnsiTheme="minorBidi" w:cstheme="minorBidi"/>
                <w:sz w:val="20"/>
                <w:szCs w:val="20"/>
                <w:lang w:val="en-US"/>
              </w:rPr>
              <w:t>Artikel dan jurnal terkait yang akan disampaikan selama perkuliahan.</w:t>
            </w:r>
          </w:p>
          <w:p w14:paraId="253B4562" w14:textId="6EE8CC51" w:rsidR="009875AE" w:rsidRPr="002B1627" w:rsidRDefault="009875AE" w:rsidP="00422B64">
            <w:pPr>
              <w:pStyle w:val="paragraph"/>
              <w:ind w:left="445"/>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649474A7"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8D7BFA" w:rsidRPr="008D7BFA">
              <w:rPr>
                <w:rFonts w:ascii="Arial" w:hAnsi="Arial" w:cs="Arial"/>
                <w:sz w:val="16"/>
                <w:szCs w:val="16"/>
                <w:lang w:val="en-ID"/>
              </w:rPr>
              <w:t>Pengantar Pemahaman Lintas Budaya</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7ECCF0BB"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8D7BFA" w:rsidRPr="008D7BFA">
              <w:rPr>
                <w:rFonts w:ascii="Arial" w:hAnsi="Arial" w:cs="Arial"/>
                <w:sz w:val="16"/>
                <w:szCs w:val="16"/>
              </w:rPr>
              <w:t>Konsep Dasar dan Teori Lintas Budaya</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7CDBC195"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8D7BFA" w:rsidRPr="008D7BFA">
              <w:rPr>
                <w:rFonts w:ascii="Arial" w:hAnsi="Arial" w:cs="Arial"/>
                <w:sz w:val="16"/>
                <w:szCs w:val="16"/>
                <w:lang w:val="en-ID"/>
              </w:rPr>
              <w:t>Budaya dan Identitas dalam Hospitality</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E955655"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8D7BFA" w:rsidRPr="008D7BFA">
              <w:rPr>
                <w:rFonts w:ascii="Arial" w:hAnsi="Arial" w:cs="Arial"/>
                <w:sz w:val="16"/>
                <w:szCs w:val="16"/>
              </w:rPr>
              <w:t>Perbedaan Nilai dan Norma Budaya</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1A66DC69"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8D7BFA" w:rsidRPr="008D7BFA">
              <w:rPr>
                <w:rFonts w:ascii="Arial" w:hAnsi="Arial" w:cs="Arial"/>
                <w:sz w:val="16"/>
                <w:szCs w:val="16"/>
                <w:lang w:val="en-ID"/>
              </w:rPr>
              <w:t>Budaya Timur vs. Barat</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1CEEC4ED"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8D7BFA" w:rsidRPr="008D7BFA">
              <w:rPr>
                <w:rFonts w:ascii="Arial" w:hAnsi="Arial" w:cs="Arial"/>
                <w:sz w:val="16"/>
                <w:szCs w:val="16"/>
                <w:lang w:val="en-ID"/>
              </w:rPr>
              <w:t>Etika dan Adat dalam Layanan Hotel</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7AA1642F"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8D7BFA" w:rsidRPr="008D7BFA">
              <w:rPr>
                <w:rFonts w:ascii="Arial" w:hAnsi="Arial" w:cs="Arial"/>
                <w:sz w:val="16"/>
                <w:szCs w:val="16"/>
                <w:lang w:val="en-US"/>
              </w:rPr>
              <w:t xml:space="preserve">Studi Kasus: Layanan Tamu </w:t>
            </w:r>
            <w:r w:rsidR="008D7BFA" w:rsidRPr="008D7BFA">
              <w:rPr>
                <w:rFonts w:ascii="Arial" w:hAnsi="Arial" w:cs="Arial"/>
                <w:sz w:val="16"/>
                <w:szCs w:val="16"/>
                <w:lang w:val="en-US"/>
              </w:rPr>
              <w:lastRenderedPageBreak/>
              <w:t>Multikultural</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06F33677"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8D7BFA" w:rsidRPr="008D7BFA">
              <w:rPr>
                <w:rFonts w:ascii="Arial" w:hAnsi="Arial" w:cs="Arial"/>
                <w:sz w:val="16"/>
                <w:szCs w:val="16"/>
                <w:lang w:val="en-ID"/>
              </w:rPr>
              <w:t>Peran Bahasa dalam Interaksi Budaya</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4417BAC3"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8D7BFA" w:rsidRPr="008D7BFA">
              <w:rPr>
                <w:rFonts w:ascii="Arial" w:hAnsi="Arial" w:cs="Arial"/>
                <w:sz w:val="16"/>
                <w:szCs w:val="16"/>
                <w:lang w:val="en-ID"/>
              </w:rPr>
              <w:t>Tantangan dalam Komunikasi Antarbudaya</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2C7C72B2"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8D7BFA" w:rsidRPr="008D7BFA">
              <w:rPr>
                <w:rFonts w:ascii="Arial" w:hAnsi="Arial" w:cs="Arial"/>
                <w:sz w:val="16"/>
                <w:szCs w:val="16"/>
                <w:lang w:val="en-ID"/>
              </w:rPr>
              <w:t>Resolusi Konflik dalam Layanan Hotel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493D8118"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8D7BFA" w:rsidRPr="008D7BFA">
              <w:rPr>
                <w:rFonts w:ascii="Arial" w:hAnsi="Arial" w:cs="Arial"/>
                <w:sz w:val="16"/>
                <w:szCs w:val="16"/>
                <w:lang w:val="en-ID"/>
              </w:rPr>
              <w:t>Pengaruh Budaya terhadap Ekspektasi Layanan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42972FF7"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8D7BFA" w:rsidRPr="008D7BFA">
              <w:rPr>
                <w:rFonts w:ascii="Arial" w:hAnsi="Arial" w:cs="Arial"/>
                <w:sz w:val="16"/>
                <w:szCs w:val="16"/>
                <w:lang w:val="en-ID"/>
              </w:rPr>
              <w:t>Adaptasi dalam Pelayanan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01264560"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8D7BFA" w:rsidRPr="008D7BFA">
              <w:rPr>
                <w:rFonts w:ascii="Arial" w:hAnsi="Arial" w:cs="Arial"/>
                <w:sz w:val="16"/>
                <w:szCs w:val="16"/>
              </w:rPr>
              <w:t>Studi Kasus dan Diskusi Terbuka</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701BAD31"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8D7BFA" w:rsidRPr="008D7BFA">
              <w:rPr>
                <w:rFonts w:ascii="Arial" w:hAnsi="Arial" w:cs="Arial"/>
                <w:sz w:val="16"/>
                <w:szCs w:val="16"/>
                <w:lang w:val="en-ID"/>
              </w:rPr>
              <w:lastRenderedPageBreak/>
              <w:t>Review dan Latihan Soal</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9"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8"/>
  </w:num>
  <w:num w:numId="2">
    <w:abstractNumId w:val="7"/>
  </w:num>
  <w:num w:numId="3">
    <w:abstractNumId w:val="0"/>
  </w:num>
  <w:num w:numId="4">
    <w:abstractNumId w:val="21"/>
  </w:num>
  <w:num w:numId="5">
    <w:abstractNumId w:val="17"/>
  </w:num>
  <w:num w:numId="6">
    <w:abstractNumId w:val="3"/>
  </w:num>
  <w:num w:numId="7">
    <w:abstractNumId w:val="14"/>
  </w:num>
  <w:num w:numId="8">
    <w:abstractNumId w:val="20"/>
  </w:num>
  <w:num w:numId="9">
    <w:abstractNumId w:val="16"/>
  </w:num>
  <w:num w:numId="10">
    <w:abstractNumId w:val="12"/>
  </w:num>
  <w:num w:numId="11">
    <w:abstractNumId w:val="8"/>
  </w:num>
  <w:num w:numId="12">
    <w:abstractNumId w:val="2"/>
  </w:num>
  <w:num w:numId="13">
    <w:abstractNumId w:val="11"/>
  </w:num>
  <w:num w:numId="14">
    <w:abstractNumId w:val="1"/>
  </w:num>
  <w:num w:numId="15">
    <w:abstractNumId w:val="5"/>
  </w:num>
  <w:num w:numId="16">
    <w:abstractNumId w:val="10"/>
  </w:num>
  <w:num w:numId="17">
    <w:abstractNumId w:val="6"/>
  </w:num>
  <w:num w:numId="18">
    <w:abstractNumId w:val="19"/>
  </w:num>
  <w:num w:numId="19">
    <w:abstractNumId w:val="13"/>
  </w:num>
  <w:num w:numId="20">
    <w:abstractNumId w:val="9"/>
  </w:num>
  <w:num w:numId="21">
    <w:abstractNumId w:val="4"/>
  </w:num>
  <w:num w:numId="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70CC"/>
    <w:rsid w:val="00646FE7"/>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2024-11-18T07:22:00Z</dcterms:created>
  <dcterms:modified xsi:type="dcterms:W3CDTF">2024-11-18T07:22:00Z</dcterms:modified>
</cp:coreProperties>
</file>